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2146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yrillicOld" w:hAnsi="CyrillicOld" w:eastAsia="Segoe UI" w:cs="CyrillicOld"/>
          <w:i w:val="0"/>
          <w:iCs w:val="0"/>
          <w:caps w:val="0"/>
          <w:color w:val="888888"/>
          <w:spacing w:val="0"/>
          <w:sz w:val="32"/>
          <w:szCs w:val="32"/>
        </w:rPr>
      </w:pPr>
      <w:r>
        <w:rPr>
          <w:rStyle w:val="28"/>
          <w:rFonts w:hint="default" w:ascii="CyrillicOld" w:hAnsi="CyrillicOld" w:eastAsia="Segoe UI" w:cs="CyrillicOld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НАШИ РЕКВИЗИТЫ ДЛЯ ПОЖЕРТВОВАНИЙ:</w:t>
      </w:r>
    </w:p>
    <w:p w14:paraId="16FE74A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70C0"/>
          <w:spacing w:val="0"/>
          <w:sz w:val="24"/>
          <w:szCs w:val="24"/>
        </w:rPr>
      </w:pPr>
      <w:r>
        <w:rPr>
          <w:rStyle w:val="28"/>
          <w:rFonts w:hint="default" w:ascii="Georgia" w:hAnsi="Georgia" w:eastAsia="Segoe UI" w:cs="Georgia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</w:rPr>
        <w:t>1/ ВАРИАНТ ЧЕРЕЗ СБЕРБАНК</w:t>
      </w:r>
    </w:p>
    <w:p w14:paraId="68C8DDA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ПАО Сбербанк</w:t>
      </w:r>
    </w:p>
    <w:p w14:paraId="3E97155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БИК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044525225</w:t>
      </w:r>
    </w:p>
    <w:p w14:paraId="6505810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р/с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40703810438000016840</w:t>
      </w:r>
    </w:p>
    <w:p w14:paraId="4E25B1D5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к/с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30101810400000000225</w:t>
      </w:r>
    </w:p>
    <w:p w14:paraId="1311FF5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ОГРН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1197700004864</w:t>
      </w:r>
    </w:p>
    <w:p w14:paraId="0EB3239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ИНН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9709047076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КПП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770901001</w:t>
      </w:r>
    </w:p>
    <w:p w14:paraId="570EBEF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Получатель: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АНО "Школа Волшебства"</w:t>
      </w:r>
    </w:p>
    <w:p w14:paraId="714C711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Н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аименование платежа:</w:t>
      </w:r>
      <w:r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пожертвование на уставные цели</w:t>
      </w:r>
    </w:p>
    <w:p w14:paraId="7330A96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70C0"/>
          <w:spacing w:val="0"/>
          <w:sz w:val="24"/>
          <w:szCs w:val="24"/>
        </w:rPr>
      </w:pPr>
      <w:r>
        <w:rPr>
          <w:rStyle w:val="28"/>
          <w:rFonts w:hint="default" w:ascii="Georgia" w:hAnsi="Georgia" w:eastAsia="Segoe UI" w:cs="Georgia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</w:rPr>
        <w:t>2/ ВАРИАНТ</w:t>
      </w:r>
      <w:r>
        <w:rPr>
          <w:rStyle w:val="28"/>
          <w:rFonts w:hint="default" w:ascii="Georgia" w:hAnsi="Georgia" w:eastAsia="Segoe UI" w:cs="Georgia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ru-RU"/>
        </w:rPr>
        <w:t xml:space="preserve"> ЧЕРЕЗ БАНК</w:t>
      </w:r>
      <w:r>
        <w:rPr>
          <w:rStyle w:val="28"/>
          <w:rFonts w:hint="default" w:ascii="Georgia" w:hAnsi="Georgia" w:eastAsia="Segoe UI" w:cs="Georgia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</w:rPr>
        <w:t xml:space="preserve"> ТОЧКА</w:t>
      </w:r>
    </w:p>
    <w:p w14:paraId="1F9A18D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АВТОНОМНАЯ НЕКОММЕРЧЕСКАЯ ОРГАНИЗАЦИЯ ЦЕНТР СОДЕЙСТВИЯ РЕАБИЛИТАЦИИ И СОЦИАЛЬНОЙ АДАПТАЦИИ ИНВАЛИДОВ "ШКОЛА ВОЛШЕБСТВА"</w:t>
      </w:r>
    </w:p>
    <w:p w14:paraId="3BC2CC5D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ИНН: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9709047076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Расчетный счет: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№ 40703810301500000692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Название банка: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ООО "Банк Точка"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БИК: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044525104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Город: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МОСКВА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Корр. счет: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30101810745374525104</w:t>
      </w:r>
    </w:p>
    <w:p w14:paraId="70660AA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Georgia" w:hAnsi="Georgia" w:eastAsia="Segoe UI" w:cs="Georgia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Georgia" w:cs="Georgia"/>
          <w:b/>
          <w:bCs/>
          <w:i w:val="0"/>
          <w:iC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Н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аименование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платежа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Georgia" w:hAnsi="Georgia" w:eastAsia="Georgia" w:cs="Georg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 пожертвование на уставные цели</w:t>
      </w:r>
    </w:p>
    <w:p w14:paraId="5026FD1B"/>
    <w:p w14:paraId="7DB010FF">
      <w:pPr>
        <w:rPr>
          <w:lang w:val="en-US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50"/>
      </w:pPr>
      <w:r>
        <w:separator/>
      </w:r>
    </w:p>
  </w:endnote>
  <w:endnote w:type="continuationSeparator" w:id="1">
    <w:p>
      <w:pPr>
        <w:spacing w:line="240" w:lineRule="auto"/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yrillic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50"/>
      </w:pPr>
      <w:r>
        <w:separator/>
      </w:r>
    </w:p>
  </w:footnote>
  <w:footnote w:type="continuationSeparator" w:id="1">
    <w:p>
      <w:pPr>
        <w:spacing w:line="360" w:lineRule="auto"/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492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674929"/>
    <w:rsid w:val="146E2DD4"/>
    <w:rsid w:val="2D6A2369"/>
    <w:rsid w:val="3D2E204C"/>
    <w:rsid w:val="4062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250" w:firstLineChars="125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250" w:firstLineChars="125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2026-06-06T11:55:00Z</dcterms:created>
  <dc:creator>синий иней</dc:creator>
  <cp:lastModifiedBy>синий иней</cp:lastModifiedBy>
  <dcterms:modified xsi:type="dcterms:W3CDTF">2026-06-06T11:59:44Z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C845091BF7C64275BBE88A6859D43BB0_11</vt:lpwstr>
  </property>
</Properties>
</file>